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2E95" w14:textId="77777777" w:rsidR="0070257F" w:rsidRPr="0070257F" w:rsidRDefault="0070257F" w:rsidP="0070257F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r w:rsidRPr="0070257F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Репродуктивное здоровье подростков</w:t>
      </w:r>
    </w:p>
    <w:p w14:paraId="77F5CC23" w14:textId="77777777" w:rsidR="0070257F" w:rsidRPr="0070257F" w:rsidRDefault="0070257F" w:rsidP="0070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5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B0CEF7" wp14:editId="47E0F985">
            <wp:extent cx="5943600" cy="3811334"/>
            <wp:effectExtent l="0" t="0" r="0" b="0"/>
            <wp:docPr id="7" name="Рисунок 7" descr="Репродуктивное здоровье подростков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продуктивное здоровье подростков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855" cy="381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55BE5" w14:textId="77777777" w:rsidR="0070257F" w:rsidRPr="0070257F" w:rsidRDefault="0070257F" w:rsidP="0070257F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0257F">
        <w:rPr>
          <w:rFonts w:ascii="Segoe UI Emoji" w:eastAsia="Times New Roman" w:hAnsi="Segoe UI Emoji" w:cs="Segoe UI Emoji"/>
          <w:sz w:val="29"/>
          <w:szCs w:val="29"/>
          <w:lang w:eastAsia="ru-RU"/>
        </w:rPr>
        <w:t>✅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Что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такое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репродуктивное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здоровье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подростков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>?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</w:r>
      <w:r w:rsidRPr="0070257F">
        <w:rPr>
          <w:rFonts w:ascii="Segoe UI Emoji" w:eastAsia="Times New Roman" w:hAnsi="Segoe UI Emoji" w:cs="Segoe UI Emoji"/>
          <w:sz w:val="29"/>
          <w:szCs w:val="29"/>
          <w:lang w:eastAsia="ru-RU"/>
        </w:rPr>
        <w:t>✨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Репродуктивное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здоровье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–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это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физическое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умственное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социальное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благополучие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.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Иными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сло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>вами – это отсутствие заболеваний, которые влияют на деторождение, а также гармоничное душевное состояние, возможность самостоятельно решать, когда и сколько рожать детей.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  <w:t>Какие факторы разрушают репродуктивное здоровье подростков?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  <w:t>Основы репродуктивного здоровья закладываются в детском и юношеском возрасте.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</w:r>
      <w:r w:rsidRPr="0070257F">
        <w:rPr>
          <w:rFonts w:ascii="Segoe UI Emoji" w:eastAsia="Times New Roman" w:hAnsi="Segoe UI Emoji" w:cs="Segoe UI Emoji"/>
          <w:sz w:val="29"/>
          <w:szCs w:val="29"/>
          <w:lang w:eastAsia="ru-RU"/>
        </w:rPr>
        <w:t>✨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Выделяют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целый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ряд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факторов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влияющих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на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репродуктивное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здоровье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в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частности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к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ним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относятся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>: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•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Вредные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привычки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•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Аборты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•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ЗППП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•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Экология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•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Неправильное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питание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•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Проблемы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со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здоровьем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lastRenderedPageBreak/>
        <w:t>•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Возраст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•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П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>сихоэмоциональное состояние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</w:r>
      <w:r w:rsidRPr="0070257F">
        <w:rPr>
          <w:rFonts w:ascii="Segoe UI Emoji" w:eastAsia="Times New Roman" w:hAnsi="Segoe UI Emoji" w:cs="Segoe UI Emoji"/>
          <w:sz w:val="29"/>
          <w:szCs w:val="29"/>
          <w:lang w:eastAsia="ru-RU"/>
        </w:rPr>
        <w:t>✨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Охрана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репродуктивного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здоровья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подростков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чрезвычайно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важна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.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От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их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репродуктивного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потенциала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зависит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здоровье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нации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в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целом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улучшение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демографической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ситуации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.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Под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репродуктивным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потенциалом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принято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понимать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возможность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чело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>века при вступлении в детородный возраст воспроизвести здоровое потомство.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</w:r>
      <w:r w:rsidRPr="0070257F">
        <w:rPr>
          <w:rFonts w:ascii="Segoe UI Emoji" w:eastAsia="Times New Roman" w:hAnsi="Segoe UI Emoji" w:cs="Segoe UI Emoji"/>
          <w:sz w:val="29"/>
          <w:szCs w:val="29"/>
          <w:lang w:eastAsia="ru-RU"/>
        </w:rPr>
        <w:t>✨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Подростковый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возраст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характеризуется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уникальными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физиологическими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изменениями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организма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когда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интенсивно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протекают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процессы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роста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и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развития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и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что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особенно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важно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происходит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психо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>логическое, нравственное и социальное становление личности.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</w:r>
      <w:r w:rsidRPr="0070257F">
        <w:rPr>
          <w:rFonts w:ascii="Segoe UI Emoji" w:eastAsia="Times New Roman" w:hAnsi="Segoe UI Emoji" w:cs="Segoe UI Emoji"/>
          <w:sz w:val="29"/>
          <w:szCs w:val="29"/>
          <w:lang w:eastAsia="ru-RU"/>
        </w:rPr>
        <w:t>✨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Патологическое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течение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этого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периода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в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дальнейшем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может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оказывать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неблагоприятное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влияние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на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репродуктивную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функцию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женщины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во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многом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зависящую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от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состояния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ее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здоровья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в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детском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и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подростковом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возрасте.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</w:r>
      <w:r w:rsidRPr="0070257F">
        <w:rPr>
          <w:rFonts w:ascii="Segoe UI Emoji" w:eastAsia="Times New Roman" w:hAnsi="Segoe UI Emoji" w:cs="Segoe UI Emoji"/>
          <w:sz w:val="29"/>
          <w:szCs w:val="29"/>
          <w:lang w:eastAsia="ru-RU"/>
        </w:rPr>
        <w:t>✨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Советы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родителям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>: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—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Забота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о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репродуктивном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здоровье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девочки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начинается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с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рождения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.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Уже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впервые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месяцы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жизни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девочку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нужно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показать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врачу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–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детскому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гинекологу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чтобы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выяснить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правильно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ли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развиты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наружные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половые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органы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нет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ли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воспалительных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заболеваний наружных половых органов, сращения малых половых губ.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  <w:t>—Родители должны ежедневно проводить необходимые гигиенические процедуры наружных половых органов. Выделения, покраснения, различные высыпания и иные поражения кожи и слизистых оболочек могут сигнализировать о воспалительном процессе, причиной которому может быть инфекция.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  <w:t>— Очень важный возрастной период – подростковый (начало с 11-12 лет), когда необходимо особо беречь девочку от инфекционных, в первую очередь вирусных заболеваний. Важно ликвидировать все очаги инфекции в организме. — Своевременное выявление и лечение хронических заболеваний внутренних органов – непременное условие оптимального развития организма, в том числе и репродуктивной функции.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  <w:t xml:space="preserve">— Маме заранее нужно рассказать девочке о предстоящих 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менструациях и научить ее правилам гигиены в этот период, соблюдению режима дня. Очень важно еще ДО вступления дочери в подростковый возраст наладить с ней доверительные отношения и с любыми проблемами он всегда может обратиться к родителям.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  <w:t>— При появлении симптомов воспаления половых органов, нарушений полового развития и менструальной функции необходимо своевременно обращаться к детскому гинекологу. Во всех случаях самое главное – не нужно ждать, что болезнь пройдет со временем сама собой.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  <w:t>— Осмотр у гинеколога в 14-15 лет и старше 15 лет необходимо проходить ежегодно, ведь именно в этом возрасте большинство подростков начинают вести половую жизнь и сталкиваются с проблемой незапланированной беременности. Доля абортов у девушек в подростковом возрасте составляет 10-15% от общего числа. Каждый десятый новорожденный ребенок в России появляется на свет у матери моложе 15 лет и чаще всего вне зарегистрированного брака. Ведущим фактором в программе борьбы с незапланированной беременностью у подростков служит воспитание у них более серьезного отношения к использованию противозачаточных средств. Такую работу среди подростков следует начинать заранее, т.к. это повышает эффективность мер профилактики ранней беременности у несовершеннолетних. Поэтому важно, чтобы родители учились разговаривать со своими детьми на тему секса и контрацепции. Подростки должны быть информированы и о том, что применение контрацептивов снижает риск заражения болезнями, передаваемыми половым путем, в том числе ВИЧ, гепатитами В, С.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  <w:t>— Взрослые должны помочь подросткам осознать предстоящие родительские функции и выработать у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  <w:t>наших детей ответственность за собственное здоровье. Подростки должны понять необратимый характер многих патологических изменений в организме, особенно в половой системе, которые в дальнейшем могут помешать их будущему материнству и отцовству.</w:t>
      </w:r>
    </w:p>
    <w:p w14:paraId="01C3195E" w14:textId="77777777" w:rsidR="0070257F" w:rsidRPr="0070257F" w:rsidRDefault="0070257F" w:rsidP="0070257F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0257F">
        <w:rPr>
          <w:rFonts w:ascii="Segoe UI Emoji" w:eastAsia="Times New Roman" w:hAnsi="Segoe UI Emoji" w:cs="Segoe UI Emoji"/>
          <w:sz w:val="29"/>
          <w:szCs w:val="29"/>
          <w:lang w:eastAsia="ru-RU"/>
        </w:rPr>
        <w:t>✨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Советы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подросткам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>: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—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Очень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важно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с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самого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раннего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возраста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привыкать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соблюдать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lastRenderedPageBreak/>
        <w:t>необходимые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гигиенические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навыки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особенно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с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началом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менструации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у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девочек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(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в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эти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дни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70257F">
        <w:rPr>
          <w:rFonts w:ascii="PT Serif" w:eastAsia="Times New Roman" w:hAnsi="PT Serif" w:cs="PT Serif"/>
          <w:sz w:val="29"/>
          <w:szCs w:val="29"/>
          <w:lang w:eastAsia="ru-RU"/>
        </w:rPr>
        <w:t>пол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>овые органы особенно восприимчивы к инфекции в связи с некоторым снижением защитных сил организма). Пренебрежение правилами личной гигиены чревато внедрением инфекции сначала в наружные половые органы, а при длительном течении инфекция может вызывать воспаления внутренних половых органов.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  <w:t xml:space="preserve">— Курение, алкоголь, токсические вещества и наркотики наносят организму подростка существенно больший вред, чем организму взрослого человека, так как они являются </w:t>
      </w:r>
      <w:proofErr w:type="spellStart"/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>гонадотоксичными</w:t>
      </w:r>
      <w:proofErr w:type="spellEnd"/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факторами, т.е. факторами, повреждающими половые органы, в первую очередь – половые клетки.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  <w:t>— Поскольку гормоны, необходимые для правильной регуляции полового созревания и становления менструальной функции вырабатываются в период ночного сна, для подростков важно достаточное количество сна, особенно в период психо- эмоциональных нагрузок , например во время школьных экзаменов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  <w:t>— Каждая девочка должна знать, что с момента появления у нее первой менструации, она уже способна забеременеть даже при однократном половом контакте. В этой связи она должна четко контролировать регулярность своего менструального цикла, особенно если решила начать половую жизнь – вести менструальный календарь.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  <w:t xml:space="preserve">— Раннее начало половой жизни, плохая осведомленность о методах и средствах контрацепции, а </w:t>
      </w:r>
      <w:proofErr w:type="gramStart"/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>так же</w:t>
      </w:r>
      <w:proofErr w:type="gramEnd"/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>, крайне недостаточное их использование увеличивают риск наступления непланируемой беременности, абортов и родов у подростков. Одним из факторов, влияющих на состояние репродуктивной функции, является предупреждение нежелательной беременности.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  <w:t xml:space="preserve">— Раннее начало половой жизни, конечно, нежелательно, </w:t>
      </w:r>
      <w:proofErr w:type="gramStart"/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>но</w:t>
      </w:r>
      <w:proofErr w:type="gramEnd"/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если это уже случилось, важно, чтобы не возникло последствий. Девушка, начавшая половую жизнь, должна отчетливо представлять, что у нее может наступить беременность. Готова ли она к этому? Хочет ли выносить и родить ребенка? Эти вопросы следует решить для себя еще до начала близости. Беременность в подростковом возрасте часто нежелательна. Прежде всего, беременность у подростков создает более высокий риск для 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здоровья девушки. С одной стороны, это нелегкое испытание для молодой мамы, с другой – для ее ребенка, который может родиться более слабым, чем у взрослой женщины. А прерывание беременности в молодом возрасте может привести к тяжелым последствиям для здоровья с последующим развитием бесплодия.</w:t>
      </w:r>
      <w:r w:rsidRPr="0070257F">
        <w:rPr>
          <w:rFonts w:ascii="PT Serif" w:eastAsia="Times New Roman" w:hAnsi="PT Serif" w:cs="Times New Roman"/>
          <w:sz w:val="29"/>
          <w:szCs w:val="29"/>
          <w:lang w:eastAsia="ru-RU"/>
        </w:rPr>
        <w:br/>
        <w:t>— Как правило, девушки, начавшие половую жизнь, не обращаются к врачу за советом, а получают информацию из ненадежных источников – от знакомых, подруг, из случайных разговоров. Только врач может дать правильный совет и подобрать нужный метод контрацепции.</w:t>
      </w:r>
    </w:p>
    <w:p w14:paraId="1B1DFB51" w14:textId="77777777" w:rsidR="00D21121" w:rsidRDefault="00D21121"/>
    <w:sectPr w:rsidR="00D2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0A"/>
    <w:rsid w:val="003E590A"/>
    <w:rsid w:val="0070257F"/>
    <w:rsid w:val="00D2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F89D"/>
  <w15:chartTrackingRefBased/>
  <w15:docId w15:val="{3F03DF66-4381-4C6D-A587-42832748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1052</Words>
  <Characters>5998</Characters>
  <Application>Microsoft Office Word</Application>
  <DocSecurity>0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2023-03-02T04:59:00Z</dcterms:created>
  <dcterms:modified xsi:type="dcterms:W3CDTF">2023-03-02T05:02:00Z</dcterms:modified>
</cp:coreProperties>
</file>